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7144D" w14:textId="77777777" w:rsidR="002D060E" w:rsidRPr="002D060E" w:rsidRDefault="002D060E" w:rsidP="002D060E">
      <w:pPr>
        <w:rPr>
          <w:b/>
          <w:bCs/>
        </w:rPr>
      </w:pPr>
      <w:r w:rsidRPr="002D060E">
        <w:rPr>
          <w:b/>
          <w:bCs/>
        </w:rPr>
        <w:t>TERMS &amp; CONDITIONS FOR SALE OF DEMO / USED MACHINES</w:t>
      </w:r>
    </w:p>
    <w:p w14:paraId="1E129469" w14:textId="77777777" w:rsidR="002D060E" w:rsidRPr="002D060E" w:rsidRDefault="002D060E" w:rsidP="002D060E">
      <w:pPr>
        <w:numPr>
          <w:ilvl w:val="0"/>
          <w:numId w:val="1"/>
        </w:numPr>
      </w:pPr>
      <w:r w:rsidRPr="002D060E">
        <w:rPr>
          <w:b/>
          <w:bCs/>
        </w:rPr>
        <w:t>Right of Sale</w:t>
      </w:r>
      <w:r w:rsidRPr="002D060E">
        <w:br/>
        <w:t>CASE reserves the right to accept or reject any bid/offer, negotiate the sale price, withdraw the Machine, modify, defer or cancel the sale at any stage, at its sole discretion.</w:t>
      </w:r>
    </w:p>
    <w:p w14:paraId="49D4353B" w14:textId="77777777" w:rsidR="002D060E" w:rsidRPr="002D060E" w:rsidRDefault="002D060E" w:rsidP="002D060E">
      <w:pPr>
        <w:numPr>
          <w:ilvl w:val="0"/>
          <w:numId w:val="1"/>
        </w:numPr>
      </w:pPr>
      <w:r w:rsidRPr="002D060E">
        <w:rPr>
          <w:b/>
          <w:bCs/>
        </w:rPr>
        <w:t>Indicative Reserve Price</w:t>
      </w:r>
      <w:r w:rsidRPr="002D060E">
        <w:br/>
        <w:t>Any reserve or indicative price displayed or communicated by CASE is for reference only and shall not constitute a binding offer to sell the Machine at such price.</w:t>
      </w:r>
    </w:p>
    <w:p w14:paraId="6D0AF9A7" w14:textId="77777777" w:rsidR="002D060E" w:rsidRPr="002D060E" w:rsidRDefault="002D060E" w:rsidP="002D060E">
      <w:pPr>
        <w:numPr>
          <w:ilvl w:val="0"/>
          <w:numId w:val="1"/>
        </w:numPr>
      </w:pPr>
      <w:r w:rsidRPr="002D060E">
        <w:rPr>
          <w:b/>
          <w:bCs/>
        </w:rPr>
        <w:t>Final Sale Price</w:t>
      </w:r>
      <w:r w:rsidRPr="002D060E">
        <w:br/>
        <w:t>The final sale price shall be mutually agreed between CASE and the successful Buyer, and the sale shall be binding only upon CASE’s confirmation and completion of all applicable formalities.</w:t>
      </w:r>
    </w:p>
    <w:p w14:paraId="59185C53" w14:textId="77777777" w:rsidR="002D060E" w:rsidRPr="002D060E" w:rsidRDefault="002D060E" w:rsidP="002D060E">
      <w:pPr>
        <w:numPr>
          <w:ilvl w:val="0"/>
          <w:numId w:val="1"/>
        </w:numPr>
      </w:pPr>
      <w:r w:rsidRPr="002D060E">
        <w:rPr>
          <w:b/>
          <w:bCs/>
        </w:rPr>
        <w:t>Eligibility &amp; Documentation</w:t>
      </w:r>
      <w:r w:rsidRPr="002D060E">
        <w:br/>
        <w:t>The sale shall be subject to the Buyer meeting all eligibility requirements and submitting the documents and information required by CASE.</w:t>
      </w:r>
    </w:p>
    <w:p w14:paraId="169AC248" w14:textId="77777777" w:rsidR="002D060E" w:rsidRPr="002D060E" w:rsidRDefault="002D060E" w:rsidP="002D060E">
      <w:pPr>
        <w:numPr>
          <w:ilvl w:val="0"/>
          <w:numId w:val="1"/>
        </w:numPr>
      </w:pPr>
      <w:r w:rsidRPr="002D060E">
        <w:rPr>
          <w:b/>
          <w:bCs/>
        </w:rPr>
        <w:t>Inspection &amp; Due Diligence</w:t>
      </w:r>
      <w:r w:rsidRPr="002D060E">
        <w:br/>
        <w:t>The Buyer shall independently inspect and satisfy itself regarding the Machine’s condition, specifications, usage, performance and suitability before finalising the purchase.</w:t>
      </w:r>
    </w:p>
    <w:p w14:paraId="4A1C0DBC" w14:textId="77777777" w:rsidR="002D060E" w:rsidRPr="002D060E" w:rsidRDefault="002D060E" w:rsidP="002D060E">
      <w:pPr>
        <w:numPr>
          <w:ilvl w:val="0"/>
          <w:numId w:val="1"/>
        </w:numPr>
      </w:pPr>
      <w:r w:rsidRPr="002D060E">
        <w:rPr>
          <w:b/>
          <w:bCs/>
        </w:rPr>
        <w:t>“As Is, Where Is” Basis</w:t>
      </w:r>
      <w:r w:rsidRPr="002D060E">
        <w:br/>
        <w:t xml:space="preserve">The Machine is sold strictly on an </w:t>
      </w:r>
      <w:r w:rsidRPr="002D060E">
        <w:rPr>
          <w:b/>
          <w:bCs/>
        </w:rPr>
        <w:t>“As Is, Where Is”</w:t>
      </w:r>
      <w:r w:rsidRPr="002D060E">
        <w:t xml:space="preserve"> basis in its existing condition.</w:t>
      </w:r>
    </w:p>
    <w:p w14:paraId="3147CD60" w14:textId="77777777" w:rsidR="002D060E" w:rsidRPr="002D060E" w:rsidRDefault="002D060E" w:rsidP="002D060E">
      <w:pPr>
        <w:numPr>
          <w:ilvl w:val="0"/>
          <w:numId w:val="1"/>
        </w:numPr>
      </w:pPr>
      <w:r w:rsidRPr="002D060E">
        <w:rPr>
          <w:b/>
          <w:bCs/>
        </w:rPr>
        <w:t>No Warranty</w:t>
      </w:r>
      <w:r w:rsidRPr="002D060E">
        <w:br/>
        <w:t>Unless expressly agreed otherwise in writing, CASE provides no warranty or guarantee regarding the Machine’s condition, performance, fitness or future performance.</w:t>
      </w:r>
    </w:p>
    <w:p w14:paraId="2A9E9AD1" w14:textId="77777777" w:rsidR="002D060E" w:rsidRPr="002D060E" w:rsidRDefault="002D060E" w:rsidP="002D060E">
      <w:pPr>
        <w:numPr>
          <w:ilvl w:val="0"/>
          <w:numId w:val="1"/>
        </w:numPr>
      </w:pPr>
      <w:r w:rsidRPr="002D060E">
        <w:rPr>
          <w:b/>
          <w:bCs/>
        </w:rPr>
        <w:t>Taxes &amp; Charges</w:t>
      </w:r>
      <w:r w:rsidRPr="002D060E">
        <w:br/>
        <w:t>All applicable taxes, duties, registration, transfer, insurance and other statutory or incidental charges relating to the sale or transfer shall be borne by the Buyer, unless otherwise agreed in writing.</w:t>
      </w:r>
    </w:p>
    <w:p w14:paraId="21A60D95" w14:textId="77777777" w:rsidR="002D060E" w:rsidRPr="002D060E" w:rsidRDefault="002D060E" w:rsidP="002D060E">
      <w:pPr>
        <w:numPr>
          <w:ilvl w:val="0"/>
          <w:numId w:val="1"/>
        </w:numPr>
      </w:pPr>
      <w:r w:rsidRPr="002D060E">
        <w:rPr>
          <w:b/>
          <w:bCs/>
        </w:rPr>
        <w:t>Payment &amp; Billing</w:t>
      </w:r>
      <w:r w:rsidRPr="002D060E">
        <w:br/>
        <w:t xml:space="preserve">The Buyer shall make payment as per the terms communicated by CASE, and the Machine shall be billed on or before </w:t>
      </w:r>
      <w:r w:rsidRPr="002D060E">
        <w:rPr>
          <w:b/>
          <w:bCs/>
        </w:rPr>
        <w:t>10 September 2026</w:t>
      </w:r>
      <w:r w:rsidRPr="002D060E">
        <w:t>, subject to fulfilment of all applicable conditions.</w:t>
      </w:r>
    </w:p>
    <w:p w14:paraId="7A63D5CE" w14:textId="77777777" w:rsidR="002D060E" w:rsidRPr="002D060E" w:rsidRDefault="002D060E" w:rsidP="002D060E">
      <w:pPr>
        <w:numPr>
          <w:ilvl w:val="0"/>
          <w:numId w:val="1"/>
        </w:numPr>
      </w:pPr>
      <w:r w:rsidRPr="002D060E">
        <w:rPr>
          <w:b/>
          <w:bCs/>
        </w:rPr>
        <w:lastRenderedPageBreak/>
        <w:t>Handover &amp; Removal</w:t>
      </w:r>
      <w:r w:rsidRPr="002D060E">
        <w:br/>
        <w:t>Handover shall be made only after receipt of complete payment and completion of required formalities, and the Buyer shall arrange and bear all costs for loading, handling and removal of the Machine.</w:t>
      </w:r>
    </w:p>
    <w:p w14:paraId="630E4761" w14:textId="77777777" w:rsidR="002D060E" w:rsidRPr="002D060E" w:rsidRDefault="002D060E" w:rsidP="002D060E">
      <w:pPr>
        <w:numPr>
          <w:ilvl w:val="0"/>
          <w:numId w:val="1"/>
        </w:numPr>
      </w:pPr>
      <w:r w:rsidRPr="002D060E">
        <w:rPr>
          <w:b/>
          <w:bCs/>
        </w:rPr>
        <w:t>Transportation &amp; Risk</w:t>
      </w:r>
      <w:r w:rsidRPr="002D060E">
        <w:br/>
        <w:t>All risk and responsibility for the Machine shall pass to the Buyer upon handover to the Buyer or its authorised representative/transporter.</w:t>
      </w:r>
    </w:p>
    <w:p w14:paraId="35D544B5" w14:textId="77777777" w:rsidR="002D060E" w:rsidRPr="002D060E" w:rsidRDefault="002D060E" w:rsidP="002D060E">
      <w:pPr>
        <w:numPr>
          <w:ilvl w:val="0"/>
          <w:numId w:val="1"/>
        </w:numPr>
      </w:pPr>
      <w:r w:rsidRPr="002D060E">
        <w:rPr>
          <w:b/>
          <w:bCs/>
        </w:rPr>
        <w:t>Failure to Complete Sale</w:t>
      </w:r>
      <w:r w:rsidRPr="002D060E">
        <w:br/>
        <w:t>If the Buyer fails to make payment, submit required documents or complete the transaction within the stipulated timeline, CASE may cancel the sale and/or offer the Machine to another buyer.</w:t>
      </w:r>
    </w:p>
    <w:p w14:paraId="51B99FE1" w14:textId="77777777" w:rsidR="002D060E" w:rsidRPr="002D060E" w:rsidRDefault="002D060E" w:rsidP="002D060E">
      <w:pPr>
        <w:numPr>
          <w:ilvl w:val="0"/>
          <w:numId w:val="1"/>
        </w:numPr>
      </w:pPr>
      <w:r w:rsidRPr="002D060E">
        <w:rPr>
          <w:b/>
          <w:bCs/>
        </w:rPr>
        <w:t>Amendment or Withdrawal</w:t>
      </w:r>
      <w:r w:rsidRPr="002D060E">
        <w:br/>
        <w:t>CASE reserves the right to amend these Terms, modify the sale process, defer the sale or withdraw the Machine at its sole discretion.</w:t>
      </w:r>
    </w:p>
    <w:p w14:paraId="5937698E" w14:textId="77777777" w:rsidR="002D060E" w:rsidRPr="002D060E" w:rsidRDefault="002D060E" w:rsidP="002D060E">
      <w:pPr>
        <w:numPr>
          <w:ilvl w:val="0"/>
          <w:numId w:val="1"/>
        </w:numPr>
      </w:pPr>
      <w:r w:rsidRPr="002D060E">
        <w:rPr>
          <w:b/>
          <w:bCs/>
        </w:rPr>
        <w:t>Acceptance of Terms</w:t>
      </w:r>
      <w:r w:rsidRPr="002D060E">
        <w:br/>
        <w:t>Submission of a bid/offer or participation in the auction/sale shall constitute the Buyer’s acceptance of these Terms, including the “As Is, Where Is” condition.</w:t>
      </w:r>
    </w:p>
    <w:p w14:paraId="3DD95F3A" w14:textId="77777777" w:rsidR="002D060E" w:rsidRPr="002D060E" w:rsidRDefault="002D060E" w:rsidP="002D060E">
      <w:pPr>
        <w:numPr>
          <w:ilvl w:val="0"/>
          <w:numId w:val="1"/>
        </w:numPr>
      </w:pPr>
      <w:r w:rsidRPr="002D060E">
        <w:rPr>
          <w:b/>
          <w:bCs/>
        </w:rPr>
        <w:t>Communication Consent</w:t>
      </w:r>
      <w:r w:rsidRPr="002D060E">
        <w:br/>
        <w:t>By submitting a bid/offer, the Buyer consents to CASE using the provided contact details for communication regarding this sale and, where permitted by applicable law, future campaigns and marketing communications.</w:t>
      </w:r>
    </w:p>
    <w:p w14:paraId="57270A76" w14:textId="77777777" w:rsidR="002D060E" w:rsidRPr="002D060E" w:rsidRDefault="002D060E" w:rsidP="002D060E">
      <w:pPr>
        <w:numPr>
          <w:ilvl w:val="0"/>
          <w:numId w:val="1"/>
        </w:numPr>
      </w:pPr>
      <w:r w:rsidRPr="002D060E">
        <w:rPr>
          <w:b/>
          <w:bCs/>
        </w:rPr>
        <w:t>Governing Law &amp; Jurisdiction</w:t>
      </w:r>
      <w:r w:rsidRPr="002D060E">
        <w:br/>
        <w:t>These Terms shall be governed by the laws of India, and disputes shall be subject to the jurisdiction of the competent courts as specified by CASE.</w:t>
      </w:r>
    </w:p>
    <w:p w14:paraId="0FC93B45" w14:textId="77777777" w:rsidR="002D060E" w:rsidRPr="002D060E" w:rsidRDefault="002D060E" w:rsidP="002D060E">
      <w:pPr>
        <w:numPr>
          <w:ilvl w:val="0"/>
          <w:numId w:val="1"/>
        </w:numPr>
      </w:pPr>
      <w:r w:rsidRPr="002D060E">
        <w:rPr>
          <w:b/>
          <w:bCs/>
        </w:rPr>
        <w:t>Prevailing Terms</w:t>
      </w:r>
      <w:r w:rsidRPr="002D060E">
        <w:br/>
        <w:t>In case of any conflict between these Terms and specific written commercial terms issued or approved by CASE for a particular Machine, the specific written terms shall prevail.</w:t>
      </w:r>
    </w:p>
    <w:p w14:paraId="7BCB2AAE" w14:textId="77777777" w:rsidR="002D060E" w:rsidRPr="002D060E" w:rsidRDefault="002D060E" w:rsidP="002D060E"/>
    <w:sectPr w:rsidR="002D060E" w:rsidRPr="002D060E">
      <w:headerReference w:type="even" r:id="rId7"/>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18574" w14:textId="77777777" w:rsidR="00A27066" w:rsidRDefault="00A27066" w:rsidP="002D060E">
      <w:pPr>
        <w:spacing w:after="0" w:line="240" w:lineRule="auto"/>
      </w:pPr>
      <w:r>
        <w:separator/>
      </w:r>
    </w:p>
  </w:endnote>
  <w:endnote w:type="continuationSeparator" w:id="0">
    <w:p w14:paraId="6AF54AEB" w14:textId="77777777" w:rsidR="00A27066" w:rsidRDefault="00A27066" w:rsidP="002D0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113DC" w14:textId="77777777" w:rsidR="00A27066" w:rsidRDefault="00A27066" w:rsidP="002D060E">
      <w:pPr>
        <w:spacing w:after="0" w:line="240" w:lineRule="auto"/>
      </w:pPr>
      <w:r>
        <w:separator/>
      </w:r>
    </w:p>
  </w:footnote>
  <w:footnote w:type="continuationSeparator" w:id="0">
    <w:p w14:paraId="0A595BCA" w14:textId="77777777" w:rsidR="00A27066" w:rsidRDefault="00A27066" w:rsidP="002D06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72067" w14:textId="5A1306B6" w:rsidR="002D060E" w:rsidRDefault="002D060E">
    <w:pPr>
      <w:pStyle w:val="Header"/>
    </w:pPr>
    <w:r>
      <w:rPr>
        <w:noProof/>
      </w:rPr>
      <mc:AlternateContent>
        <mc:Choice Requires="wps">
          <w:drawing>
            <wp:anchor distT="0" distB="0" distL="0" distR="0" simplePos="0" relativeHeight="251659264" behindDoc="0" locked="0" layoutInCell="1" allowOverlap="1" wp14:anchorId="26F54F3B" wp14:editId="3720BC6E">
              <wp:simplePos x="635" y="635"/>
              <wp:positionH relativeFrom="page">
                <wp:align>left</wp:align>
              </wp:positionH>
              <wp:positionV relativeFrom="page">
                <wp:align>top</wp:align>
              </wp:positionV>
              <wp:extent cx="1210310" cy="370205"/>
              <wp:effectExtent l="0" t="0" r="8890" b="10795"/>
              <wp:wrapNone/>
              <wp:docPr id="92025044" name="Text Box 2" descr="General 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10310" cy="370205"/>
                      </a:xfrm>
                      <a:prstGeom prst="rect">
                        <a:avLst/>
                      </a:prstGeom>
                      <a:noFill/>
                      <a:ln>
                        <a:noFill/>
                      </a:ln>
                    </wps:spPr>
                    <wps:txbx>
                      <w:txbxContent>
                        <w:p w14:paraId="32DF7CD5" w14:textId="42C4D3FE" w:rsidR="002D060E" w:rsidRPr="002D060E" w:rsidRDefault="002D060E" w:rsidP="002D060E">
                          <w:pPr>
                            <w:spacing w:after="0"/>
                            <w:rPr>
                              <w:rFonts w:ascii="Aptos" w:eastAsia="Aptos" w:hAnsi="Aptos" w:cs="Aptos"/>
                              <w:noProof/>
                              <w:color w:val="000000"/>
                              <w:sz w:val="20"/>
                              <w:szCs w:val="20"/>
                            </w:rPr>
                          </w:pPr>
                          <w:r w:rsidRPr="002D060E">
                            <w:rPr>
                              <w:rFonts w:ascii="Aptos" w:eastAsia="Aptos" w:hAnsi="Aptos" w:cs="Aptos"/>
                              <w:noProof/>
                              <w:color w:val="000000"/>
                              <w:sz w:val="20"/>
                              <w:szCs w:val="20"/>
                            </w:rPr>
                            <w:t>General Business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6F54F3B" id="_x0000_t202" coordsize="21600,21600" o:spt="202" path="m,l,21600r21600,l21600,xe">
              <v:stroke joinstyle="miter"/>
              <v:path gradientshapeok="t" o:connecttype="rect"/>
            </v:shapetype>
            <v:shape id="Text Box 2" o:spid="_x0000_s1026" type="#_x0000_t202" alt="General Business" style="position:absolute;margin-left:0;margin-top:0;width:95.3pt;height:29.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" filled="f" stroked="f">
              <v:fill o:detectmouseclick="t"/>
              <v:textbox style="mso-fit-shape-to-text:t" inset="20pt,15pt,0,0">
                <w:txbxContent>
                  <w:p w14:paraId="32DF7CD5" w14:textId="42C4D3FE" w:rsidR="002D060E" w:rsidRPr="002D060E" w:rsidRDefault="002D060E" w:rsidP="002D060E">
                    <w:pPr>
                      <w:spacing w:after="0"/>
                      <w:rPr>
                        <w:rFonts w:ascii="Aptos" w:eastAsia="Aptos" w:hAnsi="Aptos" w:cs="Aptos"/>
                        <w:noProof/>
                        <w:color w:val="000000"/>
                        <w:sz w:val="20"/>
                        <w:szCs w:val="20"/>
                      </w:rPr>
                    </w:pPr>
                    <w:r w:rsidRPr="002D060E">
                      <w:rPr>
                        <w:rFonts w:ascii="Aptos" w:eastAsia="Aptos" w:hAnsi="Aptos" w:cs="Aptos"/>
                        <w:noProof/>
                        <w:color w:val="000000"/>
                        <w:sz w:val="20"/>
                        <w:szCs w:val="20"/>
                      </w:rPr>
                      <w:t>General Business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F58CA" w14:textId="063ECF2B" w:rsidR="002D060E" w:rsidRDefault="002D060E">
    <w:pPr>
      <w:pStyle w:val="Header"/>
    </w:pPr>
    <w:r>
      <w:rPr>
        <w:noProof/>
      </w:rPr>
      <mc:AlternateContent>
        <mc:Choice Requires="wps">
          <w:drawing>
            <wp:anchor distT="0" distB="0" distL="0" distR="0" simplePos="0" relativeHeight="251660288" behindDoc="0" locked="0" layoutInCell="1" allowOverlap="1" wp14:anchorId="329E4A9C" wp14:editId="4448A9CC">
              <wp:simplePos x="914400" y="457200"/>
              <wp:positionH relativeFrom="page">
                <wp:align>left</wp:align>
              </wp:positionH>
              <wp:positionV relativeFrom="page">
                <wp:align>top</wp:align>
              </wp:positionV>
              <wp:extent cx="1210310" cy="370205"/>
              <wp:effectExtent l="0" t="0" r="8890" b="10795"/>
              <wp:wrapNone/>
              <wp:docPr id="404078856" name="Text Box 3" descr="General 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10310" cy="370205"/>
                      </a:xfrm>
                      <a:prstGeom prst="rect">
                        <a:avLst/>
                      </a:prstGeom>
                      <a:noFill/>
                      <a:ln>
                        <a:noFill/>
                      </a:ln>
                    </wps:spPr>
                    <wps:txbx>
                      <w:txbxContent>
                        <w:p w14:paraId="7F0B17A9" w14:textId="6797BB8F" w:rsidR="002D060E" w:rsidRPr="002D060E" w:rsidRDefault="002D060E" w:rsidP="002D060E">
                          <w:pPr>
                            <w:spacing w:after="0"/>
                            <w:rPr>
                              <w:rFonts w:ascii="Aptos" w:eastAsia="Aptos" w:hAnsi="Aptos" w:cs="Aptos"/>
                              <w:noProof/>
                              <w:color w:val="000000"/>
                              <w:sz w:val="20"/>
                              <w:szCs w:val="20"/>
                            </w:rPr>
                          </w:pPr>
                          <w:r w:rsidRPr="002D060E">
                            <w:rPr>
                              <w:rFonts w:ascii="Aptos" w:eastAsia="Aptos" w:hAnsi="Aptos" w:cs="Aptos"/>
                              <w:noProof/>
                              <w:color w:val="000000"/>
                              <w:sz w:val="20"/>
                              <w:szCs w:val="20"/>
                            </w:rPr>
                            <w:t>General Business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29E4A9C" id="_x0000_t202" coordsize="21600,21600" o:spt="202" path="m,l,21600r21600,l21600,xe">
              <v:stroke joinstyle="miter"/>
              <v:path gradientshapeok="t" o:connecttype="rect"/>
            </v:shapetype>
            <v:shape id="Text Box 3" o:spid="_x0000_s1027" type="#_x0000_t202" alt="General Business" style="position:absolute;margin-left:0;margin-top:0;width:95.3pt;height:29.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" filled="f" stroked="f">
              <v:fill o:detectmouseclick="t"/>
              <v:textbox style="mso-fit-shape-to-text:t" inset="20pt,15pt,0,0">
                <w:txbxContent>
                  <w:p w14:paraId="7F0B17A9" w14:textId="6797BB8F" w:rsidR="002D060E" w:rsidRPr="002D060E" w:rsidRDefault="002D060E" w:rsidP="002D060E">
                    <w:pPr>
                      <w:spacing w:after="0"/>
                      <w:rPr>
                        <w:rFonts w:ascii="Aptos" w:eastAsia="Aptos" w:hAnsi="Aptos" w:cs="Aptos"/>
                        <w:noProof/>
                        <w:color w:val="000000"/>
                        <w:sz w:val="20"/>
                        <w:szCs w:val="20"/>
                      </w:rPr>
                    </w:pPr>
                    <w:r w:rsidRPr="002D060E">
                      <w:rPr>
                        <w:rFonts w:ascii="Aptos" w:eastAsia="Aptos" w:hAnsi="Aptos" w:cs="Aptos"/>
                        <w:noProof/>
                        <w:color w:val="000000"/>
                        <w:sz w:val="20"/>
                        <w:szCs w:val="20"/>
                      </w:rPr>
                      <w:t>General Business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B29DF" w14:textId="36F42E08" w:rsidR="002D060E" w:rsidRDefault="002D060E">
    <w:pPr>
      <w:pStyle w:val="Header"/>
    </w:pPr>
    <w:r>
      <w:rPr>
        <w:noProof/>
      </w:rPr>
      <mc:AlternateContent>
        <mc:Choice Requires="wps">
          <w:drawing>
            <wp:anchor distT="0" distB="0" distL="0" distR="0" simplePos="0" relativeHeight="251658240" behindDoc="0" locked="0" layoutInCell="1" allowOverlap="1" wp14:anchorId="5096CA3D" wp14:editId="3677E997">
              <wp:simplePos x="635" y="635"/>
              <wp:positionH relativeFrom="page">
                <wp:align>left</wp:align>
              </wp:positionH>
              <wp:positionV relativeFrom="page">
                <wp:align>top</wp:align>
              </wp:positionV>
              <wp:extent cx="1210310" cy="370205"/>
              <wp:effectExtent l="0" t="0" r="8890" b="10795"/>
              <wp:wrapNone/>
              <wp:docPr id="973648111" name="Text Box 1" descr="General 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10310" cy="370205"/>
                      </a:xfrm>
                      <a:prstGeom prst="rect">
                        <a:avLst/>
                      </a:prstGeom>
                      <a:noFill/>
                      <a:ln>
                        <a:noFill/>
                      </a:ln>
                    </wps:spPr>
                    <wps:txbx>
                      <w:txbxContent>
                        <w:p w14:paraId="7280959B" w14:textId="49F84688" w:rsidR="002D060E" w:rsidRPr="002D060E" w:rsidRDefault="002D060E" w:rsidP="002D060E">
                          <w:pPr>
                            <w:spacing w:after="0"/>
                            <w:rPr>
                              <w:rFonts w:ascii="Aptos" w:eastAsia="Aptos" w:hAnsi="Aptos" w:cs="Aptos"/>
                              <w:noProof/>
                              <w:color w:val="000000"/>
                              <w:sz w:val="20"/>
                              <w:szCs w:val="20"/>
                            </w:rPr>
                          </w:pPr>
                          <w:r w:rsidRPr="002D060E">
                            <w:rPr>
                              <w:rFonts w:ascii="Aptos" w:eastAsia="Aptos" w:hAnsi="Aptos" w:cs="Aptos"/>
                              <w:noProof/>
                              <w:color w:val="000000"/>
                              <w:sz w:val="20"/>
                              <w:szCs w:val="20"/>
                            </w:rPr>
                            <w:t>General Business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096CA3D" id="_x0000_t202" coordsize="21600,21600" o:spt="202" path="m,l,21600r21600,l21600,xe">
              <v:stroke joinstyle="miter"/>
              <v:path gradientshapeok="t" o:connecttype="rect"/>
            </v:shapetype>
            <v:shape id="Text Box 1" o:spid="_x0000_s1028" type="#_x0000_t202" alt="General Business" style="position:absolute;margin-left:0;margin-top:0;width:95.3pt;height:29.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" filled="f" stroked="f">
              <v:fill o:detectmouseclick="t"/>
              <v:textbox style="mso-fit-shape-to-text:t" inset="20pt,15pt,0,0">
                <w:txbxContent>
                  <w:p w14:paraId="7280959B" w14:textId="49F84688" w:rsidR="002D060E" w:rsidRPr="002D060E" w:rsidRDefault="002D060E" w:rsidP="002D060E">
                    <w:pPr>
                      <w:spacing w:after="0"/>
                      <w:rPr>
                        <w:rFonts w:ascii="Aptos" w:eastAsia="Aptos" w:hAnsi="Aptos" w:cs="Aptos"/>
                        <w:noProof/>
                        <w:color w:val="000000"/>
                        <w:sz w:val="20"/>
                        <w:szCs w:val="20"/>
                      </w:rPr>
                    </w:pPr>
                    <w:r w:rsidRPr="002D060E">
                      <w:rPr>
                        <w:rFonts w:ascii="Aptos" w:eastAsia="Aptos" w:hAnsi="Aptos" w:cs="Aptos"/>
                        <w:noProof/>
                        <w:color w:val="000000"/>
                        <w:sz w:val="20"/>
                        <w:szCs w:val="20"/>
                      </w:rPr>
                      <w:t>General Business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EA35AF"/>
    <w:multiLevelType w:val="multilevel"/>
    <w:tmpl w:val="7DD6E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8080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60E"/>
    <w:rsid w:val="001F5992"/>
    <w:rsid w:val="002D060E"/>
    <w:rsid w:val="00A27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2445E"/>
  <w15:chartTrackingRefBased/>
  <w15:docId w15:val="{A6EC2658-7BF8-4671-BBCD-64BB43C70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06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06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06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06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06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06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06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06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06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6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06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06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06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06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06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06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06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060E"/>
    <w:rPr>
      <w:rFonts w:eastAsiaTheme="majorEastAsia" w:cstheme="majorBidi"/>
      <w:color w:val="272727" w:themeColor="text1" w:themeTint="D8"/>
    </w:rPr>
  </w:style>
  <w:style w:type="paragraph" w:styleId="Title">
    <w:name w:val="Title"/>
    <w:basedOn w:val="Normal"/>
    <w:next w:val="Normal"/>
    <w:link w:val="TitleChar"/>
    <w:uiPriority w:val="10"/>
    <w:qFormat/>
    <w:rsid w:val="002D06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06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06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06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060E"/>
    <w:pPr>
      <w:spacing w:before="160"/>
      <w:jc w:val="center"/>
    </w:pPr>
    <w:rPr>
      <w:i/>
      <w:iCs/>
      <w:color w:val="404040" w:themeColor="text1" w:themeTint="BF"/>
    </w:rPr>
  </w:style>
  <w:style w:type="character" w:customStyle="1" w:styleId="QuoteChar">
    <w:name w:val="Quote Char"/>
    <w:basedOn w:val="DefaultParagraphFont"/>
    <w:link w:val="Quote"/>
    <w:uiPriority w:val="29"/>
    <w:rsid w:val="002D060E"/>
    <w:rPr>
      <w:i/>
      <w:iCs/>
      <w:color w:val="404040" w:themeColor="text1" w:themeTint="BF"/>
    </w:rPr>
  </w:style>
  <w:style w:type="paragraph" w:styleId="ListParagraph">
    <w:name w:val="List Paragraph"/>
    <w:basedOn w:val="Normal"/>
    <w:uiPriority w:val="34"/>
    <w:qFormat/>
    <w:rsid w:val="002D060E"/>
    <w:pPr>
      <w:ind w:left="720"/>
      <w:contextualSpacing/>
    </w:pPr>
  </w:style>
  <w:style w:type="character" w:styleId="IntenseEmphasis">
    <w:name w:val="Intense Emphasis"/>
    <w:basedOn w:val="DefaultParagraphFont"/>
    <w:uiPriority w:val="21"/>
    <w:qFormat/>
    <w:rsid w:val="002D060E"/>
    <w:rPr>
      <w:i/>
      <w:iCs/>
      <w:color w:val="0F4761" w:themeColor="accent1" w:themeShade="BF"/>
    </w:rPr>
  </w:style>
  <w:style w:type="paragraph" w:styleId="IntenseQuote">
    <w:name w:val="Intense Quote"/>
    <w:basedOn w:val="Normal"/>
    <w:next w:val="Normal"/>
    <w:link w:val="IntenseQuoteChar"/>
    <w:uiPriority w:val="30"/>
    <w:qFormat/>
    <w:rsid w:val="002D06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060E"/>
    <w:rPr>
      <w:i/>
      <w:iCs/>
      <w:color w:val="0F4761" w:themeColor="accent1" w:themeShade="BF"/>
    </w:rPr>
  </w:style>
  <w:style w:type="character" w:styleId="IntenseReference">
    <w:name w:val="Intense Reference"/>
    <w:basedOn w:val="DefaultParagraphFont"/>
    <w:uiPriority w:val="32"/>
    <w:qFormat/>
    <w:rsid w:val="002D060E"/>
    <w:rPr>
      <w:b/>
      <w:bCs/>
      <w:smallCaps/>
      <w:color w:val="0F4761" w:themeColor="accent1" w:themeShade="BF"/>
      <w:spacing w:val="5"/>
    </w:rPr>
  </w:style>
  <w:style w:type="paragraph" w:styleId="Header">
    <w:name w:val="header"/>
    <w:basedOn w:val="Normal"/>
    <w:link w:val="HeaderChar"/>
    <w:uiPriority w:val="99"/>
    <w:unhideWhenUsed/>
    <w:rsid w:val="002D0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501</Words>
  <Characters>2761</Characters>
  <Application>Microsoft Office Word</Application>
  <DocSecurity>0</DocSecurity>
  <Lines>51</Lines>
  <Paragraphs>29</Paragraphs>
  <ScaleCrop>false</ScaleCrop>
  <Company>CNH Industrial</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JOSHI Divita (CNH)</dc:creator>
  <cp:keywords/>
  <dc:description/>
  <cp:lastModifiedBy>JOSHI Divita (CNH)</cp:lastModifiedBy>
  <cp:revision>1</cp:revision>
  <dcterms:created xsi:type="dcterms:W3CDTF">2026-08-31T11:42:00Z</dcterms:created>
  <dcterms:modified xsi:type="dcterms:W3CDTF">2026-08-31T11:48:00Z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3a08b0ef,57c30d4,1815c108</vt:lpwstr>
  </property>
  <property fmtid="{D5CDD505-2E9C-101B-9397-08002B2CF9AE}" pid="3" name="ClassificationContentMarkingHeaderFontProps">
    <vt:lpwstr>#000000,10,Aptos</vt:lpwstr>
  </property>
  <property fmtid="{D5CDD505-2E9C-101B-9397-08002B2CF9AE}" pid="4" name="ClassificationContentMarkingHeaderText">
    <vt:lpwstr>General Business</vt:lpwstr>
  </property>
  <property fmtid="{D5CDD505-2E9C-101B-9397-08002B2CF9AE}" pid="5" name="MSIP_Label_7feb0fb4-c8a5-4461-a7eb-fddbf6a063ea_Enabled">
    <vt:lpwstr>true</vt:lpwstr>
  </property>
  <property fmtid="{D5CDD505-2E9C-101B-9397-08002B2CF9AE}" pid="6" name="MSIP_Label_7feb0fb4-c8a5-4461-a7eb-fddbf6a063ea_SetDate">
    <vt:lpwstr>2026-08-31T11:48:29Z</vt:lpwstr>
  </property>
  <property fmtid="{D5CDD505-2E9C-101B-9397-08002B2CF9AE}" pid="7" name="MSIP_Label_7feb0fb4-c8a5-4461-a7eb-fddbf6a063ea_Method">
    <vt:lpwstr>Standard</vt:lpwstr>
  </property>
  <property fmtid="{D5CDD505-2E9C-101B-9397-08002B2CF9AE}" pid="8" name="MSIP_Label_7feb0fb4-c8a5-4461-a7eb-fddbf6a063ea_Name">
    <vt:lpwstr>General Business</vt:lpwstr>
  </property>
  <property fmtid="{D5CDD505-2E9C-101B-9397-08002B2CF9AE}" pid="9" name="MSIP_Label_7feb0fb4-c8a5-4461-a7eb-fddbf6a063ea_SiteId">
    <vt:lpwstr>79310fb0-d39b-486b-b77b-25f3e0c82a0e</vt:lpwstr>
  </property>
  <property fmtid="{D5CDD505-2E9C-101B-9397-08002B2CF9AE}" pid="10" name="MSIP_Label_7feb0fb4-c8a5-4461-a7eb-fddbf6a063ea_ActionId">
    <vt:lpwstr>0eff01a8-b10f-41d3-9dc3-f72a7b420f3e</vt:lpwstr>
  </property>
  <property fmtid="{D5CDD505-2E9C-101B-9397-08002B2CF9AE}" pid="11" name="MSIP_Label_7feb0fb4-c8a5-4461-a7eb-fddbf6a063ea_ContentBits">
    <vt:lpwstr>1</vt:lpwstr>
  </property>
  <property fmtid="{D5CDD505-2E9C-101B-9397-08002B2CF9AE}" pid="12" name="MSIP_Label_7feb0fb4-c8a5-4461-a7eb-fddbf6a063ea_Tag">
    <vt:lpwstr>10, 3, 0, 1</vt:lpwstr>
  </property>
</Properties>
</file>